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5245440</wp:posOffset>
                </wp:positionH>
                <wp:positionV relativeFrom="paragraph">
                  <wp:posOffset>107950</wp:posOffset>
                </wp:positionV>
                <wp:extent cx="874690" cy="586835"/>
                <wp:effectExtent l="6350" t="6350" r="6350" b="635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874689" cy="5868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62336;o:allowoverlap:true;o:allowincell:true;mso-position-horizontal-relative:text;margin-left:413.0pt;mso-position-horizontal:absolute;mso-position-vertical-relative:text;margin-top:8.5pt;mso-position-vertical:absolute;width:68.9pt;height:46.2pt;" coordsize="100000,100000" path="" fillcolor="#FFFFF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3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пятое заседание   Совета депутатов 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 w:val="false"/>
          <w:bCs/>
          <w:iCs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28 апреля 2026</w:t>
      </w: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  года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b w:val="false"/>
          <w:bCs/>
          <w:iCs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 w:eastAsia="Times New Roman"/>
          <w:b w:val="false"/>
          <w:bCs/>
          <w:iCs/>
          <w:sz w:val="24"/>
          <w:szCs w:val="24"/>
          <w:lang w:eastAsia="ru-RU"/>
        </w:rPr>
        <w:t xml:space="preserve">544</w:t>
      </w:r>
      <w:r>
        <w:rPr>
          <w:b w:val="false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/>
      <w:bookmarkStart w:id="0" w:name="_GoBack"/>
      <w:r/>
      <w:bookmarkEnd w:id="0"/>
      <w:r/>
      <w:r/>
    </w:p>
    <w:p>
      <w:pPr>
        <w:spacing w:lineRule="auto" w:line="240" w:after="0"/>
        <w:tabs>
          <w:tab w:val="left" w:pos="31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35560</wp:posOffset>
                </wp:positionV>
                <wp:extent cx="3062605" cy="1163955"/>
                <wp:effectExtent l="0" t="0" r="0" b="0"/>
                <wp:wrapNone/>
                <wp:docPr id="4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62605" cy="1163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spacing w:lineRule="auto" w:line="240" w:after="0"/>
                              <w:shd w:val="clear" w:fill="FFFFFF" w:color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О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внесении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изменений                                    в решение Совета депутатов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Новооскольского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муниципального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 округа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Белгородской области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от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15 ноября 2024 года №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7"/>
                                <w:szCs w:val="27"/>
                              </w:rPr>
                              <w:t xml:space="preserve">237</w:t>
                            </w:r>
                            <w:r/>
                          </w:p>
                          <w:p>
                            <w:pPr>
                              <w:jc w:val="both"/>
                            </w:pPr>
                            <w:r/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3360;o:allowoverlap:true;o:allowincell:true;mso-position-horizontal-relative:text;margin-left:1.9pt;mso-position-horizontal:absolute;mso-position-vertical-relative:text;margin-top:2.8pt;mso-position-vertical:absolute;width:241.1pt;height:91.6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both"/>
                        <w:spacing w:lineRule="auto" w:line="240" w:after="0"/>
                        <w:shd w:val="clear" w:fill="FFFFFF" w:color="auto"/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О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внесении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изменений                                    в решение Совета депутатов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Новооскольского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муниципального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 округа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Белгородской области      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от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15 ноября 2024 года №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7"/>
                          <w:szCs w:val="27"/>
                        </w:rPr>
                        <w:t xml:space="preserve">237</w:t>
                      </w:r>
                      <w:r/>
                    </w:p>
                    <w:p>
                      <w:pPr>
                        <w:jc w:val="both"/>
                      </w:pPr>
                      <w:r/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  <w:tab/>
      </w:r>
      <w:r>
        <w:rPr>
          <w:sz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p>
      <w:pPr>
        <w:ind w:firstLine="709"/>
        <w:jc w:val="both"/>
        <w:spacing w:lineRule="auto" w:line="240" w:after="0"/>
        <w:shd w:val="clear" w:fill="FFFFFF" w:color="auto"/>
        <w:rPr>
          <w:rFonts w:ascii="Times New Roman" w:hAnsi="Times New Roman" w:cs="Times New Roman"/>
          <w:b/>
          <w:bCs/>
          <w:iCs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В соответствии  со статьей 406 главы</w:t>
      </w:r>
      <w:r>
        <w:rPr>
          <w:rFonts w:ascii="Times New Roman" w:hAnsi="Times New Roman" w:cs="Times New Roman"/>
          <w:sz w:val="26"/>
          <w:szCs w:val="27"/>
        </w:rPr>
        <w:t xml:space="preserve"> 3</w:t>
      </w:r>
      <w:r>
        <w:rPr>
          <w:rFonts w:ascii="Times New Roman" w:hAnsi="Times New Roman" w:cs="Times New Roman"/>
          <w:sz w:val="26"/>
          <w:szCs w:val="27"/>
        </w:rPr>
        <w:t xml:space="preserve">2</w:t>
      </w:r>
      <w:r>
        <w:rPr>
          <w:rFonts w:ascii="Times New Roman" w:hAnsi="Times New Roman" w:cs="Times New Roman"/>
          <w:sz w:val="26"/>
          <w:szCs w:val="27"/>
        </w:rPr>
        <w:t xml:space="preserve"> Налогового кодекса </w:t>
      </w:r>
      <w:r>
        <w:rPr>
          <w:rFonts w:ascii="Times New Roman" w:hAnsi="Times New Roman" w:cs="Times New Roman"/>
          <w:sz w:val="26"/>
          <w:szCs w:val="27"/>
        </w:rPr>
        <w:t xml:space="preserve">Российской Федерации, </w:t>
      </w:r>
      <w:r>
        <w:rPr>
          <w:rFonts w:ascii="Times New Roman" w:hAnsi="Times New Roman" w:cs="Times New Roman"/>
          <w:color w:val="000000"/>
          <w:sz w:val="26"/>
          <w:szCs w:val="27"/>
        </w:rPr>
        <w:t xml:space="preserve">Уставом </w:t>
      </w:r>
      <w:r>
        <w:rPr>
          <w:rFonts w:ascii="Times New Roman" w:hAnsi="Times New Roman" w:cs="Times New Roman"/>
          <w:color w:val="000000"/>
          <w:sz w:val="26"/>
          <w:szCs w:val="27"/>
        </w:rPr>
        <w:t xml:space="preserve">Новооскольского</w:t>
      </w:r>
      <w:r>
        <w:rPr>
          <w:rFonts w:ascii="Times New Roman" w:hAnsi="Times New Roman" w:cs="Times New Roman"/>
          <w:color w:val="000000"/>
          <w:sz w:val="26"/>
          <w:szCs w:val="27"/>
        </w:rPr>
        <w:t xml:space="preserve"> муниципаль</w:t>
      </w:r>
      <w:r>
        <w:rPr>
          <w:rFonts w:ascii="Times New Roman" w:hAnsi="Times New Roman" w:cs="Times New Roman"/>
          <w:color w:val="000000"/>
          <w:sz w:val="26"/>
          <w:szCs w:val="27"/>
        </w:rPr>
        <w:t xml:space="preserve">ного округа Белгородской области </w:t>
      </w:r>
      <w:r>
        <w:rPr>
          <w:rFonts w:ascii="Times New Roman" w:hAnsi="Times New Roman" w:cs="Times New Roman"/>
          <w:b/>
          <w:bCs/>
          <w:iCs/>
          <w:sz w:val="26"/>
          <w:szCs w:val="27"/>
        </w:rPr>
        <w:t xml:space="preserve">Совет депутатов </w:t>
      </w:r>
      <w:r>
        <w:rPr>
          <w:rFonts w:ascii="Times New Roman" w:hAnsi="Times New Roman" w:cs="Times New Roman"/>
          <w:b/>
          <w:bCs/>
          <w:iCs/>
          <w:sz w:val="26"/>
          <w:szCs w:val="27"/>
        </w:rPr>
        <w:t xml:space="preserve">Новооскольского</w:t>
      </w:r>
      <w:r>
        <w:rPr>
          <w:rFonts w:ascii="Times New Roman" w:hAnsi="Times New Roman" w:cs="Times New Roman"/>
          <w:b/>
          <w:bCs/>
          <w:iCs/>
          <w:sz w:val="26"/>
          <w:szCs w:val="27"/>
        </w:rPr>
        <w:t xml:space="preserve"> муниципального округа </w:t>
      </w:r>
      <w:r>
        <w:rPr>
          <w:rFonts w:ascii="Times New Roman" w:hAnsi="Times New Roman" w:cs="Times New Roman"/>
          <w:b/>
          <w:color w:val="000000"/>
          <w:sz w:val="26"/>
          <w:szCs w:val="27"/>
        </w:rPr>
        <w:t xml:space="preserve">Белгородской области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  </w:t>
      </w:r>
      <w:r>
        <w:rPr>
          <w:rFonts w:ascii="Times New Roman" w:hAnsi="Times New Roman" w:cs="Times New Roman"/>
          <w:b/>
          <w:bCs/>
          <w:iCs/>
          <w:sz w:val="26"/>
          <w:szCs w:val="27"/>
        </w:rPr>
        <w:t xml:space="preserve">р</w:t>
      </w:r>
      <w:r>
        <w:rPr>
          <w:rFonts w:ascii="Times New Roman" w:hAnsi="Times New Roman" w:cs="Times New Roman"/>
          <w:b/>
          <w:bCs/>
          <w:iCs/>
          <w:sz w:val="26"/>
          <w:szCs w:val="27"/>
        </w:rPr>
        <w:t xml:space="preserve"> е </w:t>
      </w:r>
      <w:r>
        <w:rPr>
          <w:rFonts w:ascii="Times New Roman" w:hAnsi="Times New Roman" w:cs="Times New Roman"/>
          <w:b/>
          <w:bCs/>
          <w:iCs/>
          <w:sz w:val="26"/>
          <w:szCs w:val="27"/>
        </w:rPr>
        <w:t xml:space="preserve">ш</w:t>
      </w:r>
      <w:r>
        <w:rPr>
          <w:rFonts w:ascii="Times New Roman" w:hAnsi="Times New Roman" w:cs="Times New Roman"/>
          <w:b/>
          <w:bCs/>
          <w:iCs/>
          <w:sz w:val="26"/>
          <w:szCs w:val="27"/>
        </w:rPr>
        <w:t xml:space="preserve"> и л: </w:t>
      </w:r>
      <w:r>
        <w:rPr>
          <w:sz w:val="26"/>
        </w:rPr>
      </w:r>
      <w:r/>
    </w:p>
    <w:p>
      <w:pPr>
        <w:ind w:firstLine="708"/>
        <w:jc w:val="both"/>
        <w:spacing w:lineRule="auto" w:line="240" w:after="0"/>
        <w:shd w:val="clear" w:fill="FFFFFF" w:color="auto"/>
        <w:rPr>
          <w:rFonts w:ascii="Times New Roman" w:hAnsi="Times New Roman" w:cs="Times New Roman"/>
          <w:b/>
          <w:bCs/>
          <w:iCs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1. Внести в решение Совета депутатов </w:t>
      </w:r>
      <w:r>
        <w:rPr>
          <w:rFonts w:ascii="Times New Roman" w:hAnsi="Times New Roman" w:cs="Times New Roman"/>
          <w:sz w:val="26"/>
          <w:szCs w:val="27"/>
        </w:rPr>
        <w:t xml:space="preserve">Новооскольского</w:t>
      </w:r>
      <w:r>
        <w:rPr>
          <w:rFonts w:ascii="Times New Roman" w:hAnsi="Times New Roman" w:cs="Times New Roman"/>
          <w:sz w:val="26"/>
          <w:szCs w:val="27"/>
        </w:rPr>
        <w:t xml:space="preserve"> </w:t>
      </w:r>
      <w:r>
        <w:rPr>
          <w:rFonts w:ascii="Times New Roman" w:hAnsi="Times New Roman" w:cs="Times New Roman"/>
          <w:sz w:val="26"/>
          <w:szCs w:val="27"/>
        </w:rPr>
        <w:t xml:space="preserve">муниципального округа от 15 ноября 2024</w:t>
      </w:r>
      <w:r>
        <w:rPr>
          <w:rFonts w:ascii="Times New Roman" w:hAnsi="Times New Roman" w:cs="Times New Roman"/>
          <w:sz w:val="26"/>
          <w:szCs w:val="27"/>
        </w:rPr>
        <w:t xml:space="preserve"> года № </w:t>
      </w:r>
      <w:r>
        <w:rPr>
          <w:rFonts w:ascii="Times New Roman" w:hAnsi="Times New Roman" w:cs="Times New Roman"/>
          <w:sz w:val="26"/>
          <w:szCs w:val="27"/>
        </w:rPr>
        <w:t xml:space="preserve">237</w:t>
      </w:r>
      <w:r>
        <w:rPr>
          <w:rFonts w:ascii="Times New Roman" w:hAnsi="Times New Roman" w:cs="Times New Roman"/>
          <w:sz w:val="26"/>
          <w:szCs w:val="27"/>
        </w:rPr>
        <w:t xml:space="preserve"> «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Об установлении налога на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 имущество физических лиц на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 территории 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Новооскольского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муниципального 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округа» следующие изменения:</w:t>
      </w:r>
      <w:r>
        <w:rPr>
          <w:sz w:val="26"/>
        </w:rPr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7"/>
        </w:rPr>
        <w:t xml:space="preserve">1.1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. 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Подпункт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3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 пункта 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4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решения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после слов</w:t>
      </w:r>
      <w:r>
        <w:rPr>
          <w:rFonts w:ascii="Times New Roman" w:hAnsi="Times New Roman" w:cs="Times New Roman"/>
          <w:bCs/>
          <w:iCs/>
          <w:sz w:val="26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«300 миллионов рублей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»</w:t>
      </w:r>
      <w:r>
        <w:rPr>
          <w:rFonts w:ascii="Times New Roman" w:hAnsi="Times New Roman" w:cs="Times New Roman"/>
          <w:bCs/>
          <w:iCs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дополнить словами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, за исключением объектов незавершенного строительства, проектируемым назначением которы</w:t>
      </w:r>
      <w:r>
        <w:rPr>
          <w:rFonts w:ascii="Times New Roman" w:hAnsi="Times New Roman" w:cs="Times New Roman"/>
          <w:sz w:val="26"/>
          <w:szCs w:val="26"/>
        </w:rPr>
        <w:t xml:space="preserve">х является многоквартирный дом</w:t>
      </w:r>
      <w:r>
        <w:rPr>
          <w:rFonts w:ascii="Times New Roman" w:hAnsi="Times New Roman" w:cs="Times New Roman"/>
          <w:sz w:val="26"/>
          <w:szCs w:val="26"/>
        </w:rPr>
        <w:t xml:space="preserve">.»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pStyle w:val="843"/>
        <w:ind w:left="0" w:firstLine="540"/>
        <w:jc w:val="both"/>
        <w:spacing w:lineRule="auto" w:line="240" w:after="0"/>
        <w:shd w:val="clear" w:fill="FFFFFF" w:color="auto"/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  </w:t>
      </w:r>
      <w:r>
        <w:rPr>
          <w:rFonts w:ascii="Times New Roman" w:hAnsi="Times New Roman" w:cs="Times New Roman"/>
          <w:sz w:val="26"/>
          <w:szCs w:val="27"/>
        </w:rPr>
        <w:t xml:space="preserve">2</w:t>
      </w:r>
      <w:r>
        <w:rPr>
          <w:rFonts w:ascii="Times New Roman" w:hAnsi="Times New Roman" w:cs="Times New Roman"/>
          <w:sz w:val="26"/>
          <w:szCs w:val="27"/>
        </w:rPr>
        <w:t xml:space="preserve">.</w:t>
      </w:r>
      <w:r>
        <w:rPr>
          <w:rFonts w:ascii="Times New Roman" w:hAnsi="Times New Roman" w:cs="Times New Roman"/>
          <w:sz w:val="26"/>
          <w:szCs w:val="27"/>
        </w:rPr>
        <w:t xml:space="preserve"> </w:t>
      </w:r>
      <w:r>
        <w:rPr>
          <w:rFonts w:ascii="Times New Roman" w:hAnsi="Times New Roman" w:cs="Times New Roman"/>
          <w:sz w:val="26"/>
          <w:szCs w:val="27"/>
        </w:rPr>
        <w:t xml:space="preserve">Настоящее решение опубликовать 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в сетевом издании «Вперед 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Новооскольская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 газета» (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no-vpered.ru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) и разместить на официальном сайте органов местного самоуправления 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Новооскольского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 муниципального округа (novyjoskol-r31.gosweb.gosuslugi.ru) в информационно-телекоммуникационной сети «Интернет».</w:t>
      </w:r>
      <w:r>
        <w:rPr>
          <w:sz w:val="26"/>
        </w:rPr>
      </w:r>
      <w:r/>
    </w:p>
    <w:p>
      <w:pPr>
        <w:ind w:firstLine="540"/>
        <w:jc w:val="both"/>
        <w:spacing w:lineRule="auto" w:line="240" w:after="0"/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 </w:t>
      </w:r>
      <w:r>
        <w:rPr>
          <w:rFonts w:ascii="Times New Roman" w:hAnsi="Times New Roman" w:cs="Times New Roman"/>
          <w:sz w:val="26"/>
          <w:szCs w:val="27"/>
        </w:rPr>
        <w:t xml:space="preserve">3. Решение вступает в силу после дня его официал</w:t>
      </w:r>
      <w:r>
        <w:rPr>
          <w:rFonts w:ascii="Times New Roman" w:hAnsi="Times New Roman" w:cs="Times New Roman"/>
          <w:sz w:val="26"/>
          <w:szCs w:val="27"/>
        </w:rPr>
        <w:t xml:space="preserve">ьного опубликования</w:t>
      </w:r>
      <w:r>
        <w:rPr>
          <w:rFonts w:ascii="Times New Roman" w:hAnsi="Times New Roman" w:cs="Times New Roman"/>
          <w:sz w:val="26"/>
          <w:szCs w:val="27"/>
        </w:rPr>
        <w:t xml:space="preserve">                  и распространяется на правоотношения</w:t>
      </w:r>
      <w:r>
        <w:rPr>
          <w:rFonts w:ascii="Times New Roman" w:hAnsi="Times New Roman" w:cs="Times New Roman"/>
          <w:sz w:val="26"/>
          <w:szCs w:val="27"/>
        </w:rPr>
        <w:t xml:space="preserve">,</w:t>
      </w:r>
      <w:r>
        <w:rPr>
          <w:rFonts w:ascii="Times New Roman" w:hAnsi="Times New Roman" w:cs="Times New Roman"/>
          <w:sz w:val="26"/>
          <w:szCs w:val="27"/>
        </w:rPr>
        <w:t xml:space="preserve"> возникшие с 1 января 2026 года.</w:t>
      </w:r>
      <w:r>
        <w:rPr>
          <w:rFonts w:ascii="Times New Roman" w:hAnsi="Times New Roman" w:cs="Times New Roman"/>
          <w:sz w:val="26"/>
          <w:szCs w:val="27"/>
        </w:rPr>
        <w:t xml:space="preserve">    </w:t>
      </w:r>
      <w:r>
        <w:rPr>
          <w:sz w:val="26"/>
        </w:rPr>
      </w:r>
      <w:r/>
    </w:p>
    <w:p>
      <w:pPr>
        <w:pStyle w:val="843"/>
        <w:ind w:left="0" w:firstLine="540"/>
        <w:jc w:val="both"/>
        <w:spacing w:lineRule="auto" w:line="240"/>
        <w:rPr>
          <w:rFonts w:ascii="Times New Roman" w:hAnsi="Times New Roman" w:cs="Times New Roman"/>
          <w:sz w:val="26"/>
          <w:szCs w:val="27"/>
          <w:highlight w:val="none"/>
        </w:rPr>
      </w:pPr>
      <w:r>
        <w:rPr>
          <w:rFonts w:ascii="Times New Roman" w:hAnsi="Times New Roman" w:cs="Times New Roman"/>
          <w:sz w:val="26"/>
          <w:szCs w:val="27"/>
        </w:rPr>
        <w:t xml:space="preserve"> </w:t>
      </w:r>
      <w:r>
        <w:rPr>
          <w:rFonts w:ascii="Times New Roman" w:hAnsi="Times New Roman" w:cs="Times New Roman"/>
          <w:sz w:val="26"/>
          <w:szCs w:val="27"/>
        </w:rPr>
        <w:t xml:space="preserve">4. </w:t>
      </w:r>
      <w:r>
        <w:rPr>
          <w:rFonts w:ascii="Times New Roman" w:hAnsi="Times New Roman" w:cs="Times New Roman"/>
          <w:sz w:val="26"/>
          <w:szCs w:val="27"/>
        </w:rPr>
        <w:t xml:space="preserve">Контроль за</w:t>
      </w:r>
      <w:r>
        <w:rPr>
          <w:rFonts w:ascii="Times New Roman" w:hAnsi="Times New Roman" w:cs="Times New Roman"/>
          <w:sz w:val="26"/>
          <w:szCs w:val="27"/>
        </w:rPr>
        <w:t xml:space="preserve"> исполнением настоящего решения возложить                                    на постоянную комиссию </w:t>
      </w:r>
      <w:r>
        <w:rPr>
          <w:rFonts w:ascii="Times New Roman" w:hAnsi="Times New Roman" w:cs="Times New Roman"/>
          <w:sz w:val="26"/>
          <w:szCs w:val="27"/>
        </w:rPr>
        <w:t xml:space="preserve">Совета депутатов </w:t>
      </w:r>
      <w:r>
        <w:rPr>
          <w:rFonts w:ascii="Times New Roman" w:hAnsi="Times New Roman" w:cs="Times New Roman"/>
          <w:sz w:val="26"/>
          <w:szCs w:val="27"/>
        </w:rPr>
        <w:t xml:space="preserve">Новооскольского</w:t>
      </w:r>
      <w:r>
        <w:rPr>
          <w:rFonts w:ascii="Times New Roman" w:hAnsi="Times New Roman" w:cs="Times New Roman"/>
          <w:sz w:val="26"/>
          <w:szCs w:val="27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7"/>
        </w:rPr>
        <w:t xml:space="preserve">округа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7"/>
        </w:rPr>
        <w:t xml:space="preserve">по бюджету, финансовой, налоговой политике, экономике, предпринимательству и стратегическому развитию (</w:t>
      </w:r>
      <w:r>
        <w:rPr>
          <w:rFonts w:ascii="Times New Roman" w:hAnsi="Times New Roman" w:cs="Times New Roman"/>
          <w:sz w:val="26"/>
          <w:szCs w:val="27"/>
        </w:rPr>
        <w:t xml:space="preserve">Катюков</w:t>
      </w:r>
      <w:r>
        <w:rPr>
          <w:rFonts w:ascii="Times New Roman" w:hAnsi="Times New Roman" w:cs="Times New Roman"/>
          <w:sz w:val="26"/>
          <w:szCs w:val="27"/>
        </w:rPr>
        <w:t xml:space="preserve"> В.А.</w:t>
      </w:r>
      <w:r/>
    </w:p>
    <w:p>
      <w:pPr>
        <w:pStyle w:val="843"/>
        <w:ind w:left="0" w:firstLine="540"/>
        <w:jc w:val="both"/>
        <w:spacing w:lineRule="auto" w:line="240"/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</w:r>
      <w:r>
        <w:rPr>
          <w:rFonts w:ascii="Times New Roman" w:hAnsi="Times New Roman" w:cs="Times New Roman"/>
          <w:sz w:val="26"/>
          <w:szCs w:val="27"/>
        </w:rPr>
      </w:r>
      <w:r/>
    </w:p>
    <w:p>
      <w:pPr>
        <w:pStyle w:val="843"/>
        <w:ind w:left="0" w:firstLine="540"/>
        <w:jc w:val="both"/>
        <w:spacing w:lineRule="auto" w:line="240"/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  <w:highlight w:val="none"/>
        </w:rPr>
      </w:r>
      <w:r>
        <w:rPr>
          <w:rFonts w:ascii="Times New Roman" w:hAnsi="Times New Roman" w:cs="Times New Roman"/>
          <w:sz w:val="26"/>
          <w:szCs w:val="27"/>
          <w:highlight w:val="none"/>
        </w:rPr>
      </w:r>
      <w:r/>
    </w:p>
    <w:tbl>
      <w:tblPr>
        <w:tblStyle w:val="689"/>
        <w:tblW w:w="0" w:type="auto"/>
        <w:tblLayout w:type="fixed"/>
        <w:tblLook w:val="04A0" w:firstRow="1" w:lastRow="0" w:firstColumn="1" w:lastColumn="0" w:noHBand="0" w:noVBand="1"/>
      </w:tblPr>
      <w:tblGrid>
        <w:gridCol w:w="5635"/>
        <w:gridCol w:w="4218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635" w:type="dxa"/>
            <w:textDirection w:val="lrTb"/>
            <w:noWrap w:val="false"/>
          </w:tcPr>
          <w:p>
            <w:pPr>
              <w:pStyle w:val="843"/>
              <w:ind w:left="0" w:right="0" w:firstLine="0"/>
              <w:jc w:val="center"/>
              <w:spacing w:lineRule="auto" w:line="240"/>
              <w:rPr>
                <w:rFonts w:ascii="Times New Roman" w:hAnsi="Times New Roman" w:cs="Times New Roman"/>
                <w:b/>
                <w:sz w:val="26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 xml:space="preserve">Председатель Совета депутатов Новооскольского муниципального округа</w:t>
            </w:r>
            <w:r>
              <w:rPr>
                <w:rFonts w:ascii="Times New Roman" w:hAnsi="Times New Roman" w:cs="Times New Roman"/>
                <w:b/>
                <w:sz w:val="2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218" w:type="dxa"/>
            <w:textDirection w:val="lrTb"/>
            <w:noWrap w:val="false"/>
          </w:tcPr>
          <w:p>
            <w:pPr>
              <w:pStyle w:val="843"/>
              <w:jc w:val="both"/>
              <w:spacing w:lineRule="auto" w:line="240"/>
              <w:rPr>
                <w:rFonts w:ascii="Times New Roman" w:hAnsi="Times New Roman" w:cs="Times New Roman"/>
                <w:sz w:val="26"/>
                <w:szCs w:val="27"/>
              </w:rPr>
            </w:pPr>
            <w:r>
              <w:rPr>
                <w:rFonts w:ascii="Times New Roman" w:hAnsi="Times New Roman" w:cs="Times New Roman"/>
                <w:sz w:val="26"/>
                <w:szCs w:val="27"/>
              </w:rPr>
            </w:r>
            <w:r>
              <w:rPr>
                <w:rFonts w:ascii="Times New Roman" w:hAnsi="Times New Roman" w:cs="Times New Roman"/>
                <w:sz w:val="26"/>
                <w:szCs w:val="27"/>
              </w:rPr>
            </w:r>
            <w:r/>
          </w:p>
          <w:p>
            <w:pPr>
              <w:pStyle w:val="843"/>
              <w:jc w:val="right"/>
              <w:spacing w:lineRule="auto" w:line="240"/>
              <w:rPr>
                <w:rFonts w:ascii="Times New Roman" w:hAnsi="Times New Roman" w:cs="Times New Roman"/>
                <w:b/>
                <w:sz w:val="26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 xml:space="preserve">А.И. Попова</w:t>
            </w:r>
            <w:r>
              <w:rPr>
                <w:rFonts w:ascii="Times New Roman" w:hAnsi="Times New Roman" w:cs="Times New Roman"/>
                <w:b/>
                <w:sz w:val="26"/>
              </w:rPr>
            </w:r>
            <w:r/>
          </w:p>
        </w:tc>
      </w:tr>
    </w:tbl>
    <w:p>
      <w:pPr>
        <w:pStyle w:val="843"/>
        <w:ind w:left="0" w:firstLine="0"/>
        <w:jc w:val="both"/>
        <w:spacing w:lineRule="auto" w:line="240"/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</w:r>
      <w:r>
        <w:rPr>
          <w:sz w:val="26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680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8848641"/>
      <w:docPartObj>
        <w:docPartGallery w:val="Page Numbers (Top of Page)"/>
        <w:docPartUnique w:val="true"/>
      </w:docPartObj>
      <w:rPr/>
    </w:sdtPr>
    <w:sdtContent>
      <w:p>
        <w:pPr>
          <w:pStyle w:val="839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83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3"/>
    <w:next w:val="833"/>
    <w:link w:val="65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9">
    <w:name w:val="Heading 1 Char"/>
    <w:basedOn w:val="834"/>
    <w:link w:val="658"/>
    <w:uiPriority w:val="9"/>
    <w:rPr>
      <w:rFonts w:ascii="Arial" w:hAnsi="Arial" w:cs="Arial" w:eastAsia="Arial"/>
      <w:sz w:val="40"/>
      <w:szCs w:val="40"/>
    </w:rPr>
  </w:style>
  <w:style w:type="paragraph" w:styleId="660">
    <w:name w:val="Heading 2"/>
    <w:basedOn w:val="833"/>
    <w:next w:val="833"/>
    <w:link w:val="66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61">
    <w:name w:val="Heading 2 Char"/>
    <w:basedOn w:val="834"/>
    <w:link w:val="660"/>
    <w:uiPriority w:val="9"/>
    <w:rPr>
      <w:rFonts w:ascii="Arial" w:hAnsi="Arial" w:cs="Arial" w:eastAsia="Arial"/>
      <w:sz w:val="34"/>
    </w:rPr>
  </w:style>
  <w:style w:type="paragraph" w:styleId="662">
    <w:name w:val="Heading 3"/>
    <w:basedOn w:val="833"/>
    <w:next w:val="833"/>
    <w:link w:val="66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63">
    <w:name w:val="Heading 3 Char"/>
    <w:basedOn w:val="834"/>
    <w:link w:val="662"/>
    <w:uiPriority w:val="9"/>
    <w:rPr>
      <w:rFonts w:ascii="Arial" w:hAnsi="Arial" w:cs="Arial" w:eastAsia="Arial"/>
      <w:sz w:val="30"/>
      <w:szCs w:val="30"/>
    </w:rPr>
  </w:style>
  <w:style w:type="paragraph" w:styleId="664">
    <w:name w:val="Heading 4"/>
    <w:basedOn w:val="833"/>
    <w:next w:val="833"/>
    <w:link w:val="66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65">
    <w:name w:val="Heading 4 Char"/>
    <w:basedOn w:val="834"/>
    <w:link w:val="664"/>
    <w:uiPriority w:val="9"/>
    <w:rPr>
      <w:rFonts w:ascii="Arial" w:hAnsi="Arial" w:cs="Arial" w:eastAsia="Arial"/>
      <w:b/>
      <w:bCs/>
      <w:sz w:val="26"/>
      <w:szCs w:val="26"/>
    </w:rPr>
  </w:style>
  <w:style w:type="paragraph" w:styleId="666">
    <w:name w:val="Heading 5"/>
    <w:basedOn w:val="833"/>
    <w:next w:val="833"/>
    <w:link w:val="66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67">
    <w:name w:val="Heading 5 Char"/>
    <w:basedOn w:val="834"/>
    <w:link w:val="666"/>
    <w:uiPriority w:val="9"/>
    <w:rPr>
      <w:rFonts w:ascii="Arial" w:hAnsi="Arial" w:cs="Arial" w:eastAsia="Arial"/>
      <w:b/>
      <w:bCs/>
      <w:sz w:val="24"/>
      <w:szCs w:val="24"/>
    </w:rPr>
  </w:style>
  <w:style w:type="paragraph" w:styleId="668">
    <w:name w:val="Heading 6"/>
    <w:basedOn w:val="833"/>
    <w:next w:val="833"/>
    <w:link w:val="66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9">
    <w:name w:val="Heading 6 Char"/>
    <w:basedOn w:val="834"/>
    <w:link w:val="668"/>
    <w:uiPriority w:val="9"/>
    <w:rPr>
      <w:rFonts w:ascii="Arial" w:hAnsi="Arial" w:cs="Arial" w:eastAsia="Arial"/>
      <w:b/>
      <w:bCs/>
      <w:sz w:val="22"/>
      <w:szCs w:val="22"/>
    </w:rPr>
  </w:style>
  <w:style w:type="paragraph" w:styleId="670">
    <w:name w:val="Heading 7"/>
    <w:basedOn w:val="833"/>
    <w:next w:val="833"/>
    <w:link w:val="67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1">
    <w:name w:val="Heading 7 Char"/>
    <w:basedOn w:val="834"/>
    <w:link w:val="67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2">
    <w:name w:val="Heading 8"/>
    <w:basedOn w:val="833"/>
    <w:next w:val="833"/>
    <w:link w:val="67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73">
    <w:name w:val="Heading 8 Char"/>
    <w:basedOn w:val="834"/>
    <w:link w:val="672"/>
    <w:uiPriority w:val="9"/>
    <w:rPr>
      <w:rFonts w:ascii="Arial" w:hAnsi="Arial" w:cs="Arial" w:eastAsia="Arial"/>
      <w:i/>
      <w:iCs/>
      <w:sz w:val="22"/>
      <w:szCs w:val="22"/>
    </w:rPr>
  </w:style>
  <w:style w:type="paragraph" w:styleId="674">
    <w:name w:val="Heading 9"/>
    <w:basedOn w:val="833"/>
    <w:next w:val="833"/>
    <w:link w:val="67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75">
    <w:name w:val="Heading 9 Char"/>
    <w:basedOn w:val="834"/>
    <w:link w:val="674"/>
    <w:uiPriority w:val="9"/>
    <w:rPr>
      <w:rFonts w:ascii="Arial" w:hAnsi="Arial" w:cs="Arial" w:eastAsia="Arial"/>
      <w:i/>
      <w:iCs/>
      <w:sz w:val="21"/>
      <w:szCs w:val="21"/>
    </w:rPr>
  </w:style>
  <w:style w:type="paragraph" w:styleId="676">
    <w:name w:val="No Spacing"/>
    <w:qFormat/>
    <w:uiPriority w:val="1"/>
    <w:pPr>
      <w:spacing w:lineRule="auto" w:line="240" w:after="0" w:before="0"/>
    </w:pPr>
  </w:style>
  <w:style w:type="paragraph" w:styleId="677">
    <w:name w:val="Title"/>
    <w:basedOn w:val="833"/>
    <w:next w:val="833"/>
    <w:link w:val="678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78">
    <w:name w:val="Title Char"/>
    <w:basedOn w:val="834"/>
    <w:link w:val="677"/>
    <w:uiPriority w:val="10"/>
    <w:rPr>
      <w:sz w:val="48"/>
      <w:szCs w:val="48"/>
    </w:rPr>
  </w:style>
  <w:style w:type="paragraph" w:styleId="679">
    <w:name w:val="Subtitle"/>
    <w:basedOn w:val="833"/>
    <w:next w:val="833"/>
    <w:link w:val="680"/>
    <w:qFormat/>
    <w:uiPriority w:val="11"/>
    <w:rPr>
      <w:sz w:val="24"/>
      <w:szCs w:val="24"/>
    </w:rPr>
    <w:pPr>
      <w:spacing w:after="200" w:before="200"/>
    </w:pPr>
  </w:style>
  <w:style w:type="character" w:styleId="680">
    <w:name w:val="Subtitle Char"/>
    <w:basedOn w:val="834"/>
    <w:link w:val="679"/>
    <w:uiPriority w:val="11"/>
    <w:rPr>
      <w:sz w:val="24"/>
      <w:szCs w:val="24"/>
    </w:rPr>
  </w:style>
  <w:style w:type="paragraph" w:styleId="681">
    <w:name w:val="Quote"/>
    <w:basedOn w:val="833"/>
    <w:next w:val="833"/>
    <w:link w:val="682"/>
    <w:qFormat/>
    <w:uiPriority w:val="29"/>
    <w:rPr>
      <w:i/>
    </w:rPr>
    <w:pPr>
      <w:ind w:left="720" w:right="720"/>
    </w:p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3"/>
    <w:next w:val="833"/>
    <w:link w:val="684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84">
    <w:name w:val="Intense Quote Char"/>
    <w:link w:val="683"/>
    <w:uiPriority w:val="30"/>
    <w:rPr>
      <w:i/>
    </w:rPr>
  </w:style>
  <w:style w:type="character" w:styleId="685">
    <w:name w:val="Header Char"/>
    <w:basedOn w:val="834"/>
    <w:link w:val="839"/>
    <w:uiPriority w:val="99"/>
  </w:style>
  <w:style w:type="character" w:styleId="686">
    <w:name w:val="Footer Char"/>
    <w:basedOn w:val="834"/>
    <w:link w:val="841"/>
    <w:uiPriority w:val="99"/>
  </w:style>
  <w:style w:type="paragraph" w:styleId="687">
    <w:name w:val="Caption"/>
    <w:basedOn w:val="833"/>
    <w:next w:val="83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88">
    <w:name w:val="Caption Char"/>
    <w:basedOn w:val="687"/>
    <w:link w:val="841"/>
    <w:uiPriority w:val="99"/>
  </w:style>
  <w:style w:type="table" w:styleId="689">
    <w:name w:val="Table Grid"/>
    <w:basedOn w:val="83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8">
    <w:name w:val="Grid Table 4 - Accent 1"/>
    <w:basedOn w:val="8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9">
    <w:name w:val="Grid Table 4 - Accent 2"/>
    <w:basedOn w:val="8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20">
    <w:name w:val="Grid Table 4 - Accent 3"/>
    <w:basedOn w:val="8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21">
    <w:name w:val="Grid Table 4 - Accent 4"/>
    <w:basedOn w:val="8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22">
    <w:name w:val="Grid Table 4 - Accent 5"/>
    <w:basedOn w:val="8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23">
    <w:name w:val="Grid Table 4 - Accent 6"/>
    <w:basedOn w:val="8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24">
    <w:name w:val="Grid Table 5 Dark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25">
    <w:name w:val="Grid Table 5 Dark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26">
    <w:name w:val="Grid Table 5 Dark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27">
    <w:name w:val="Grid Table 5 Dark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28">
    <w:name w:val="Grid Table 5 Dark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9">
    <w:name w:val="Grid Table 5 Dark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30">
    <w:name w:val="Grid Table 5 Dark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31">
    <w:name w:val="Grid Table 6 Colorful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53">
    <w:name w:val="List Table 2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54">
    <w:name w:val="List Table 2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55">
    <w:name w:val="List Table 2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56">
    <w:name w:val="List Table 2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57">
    <w:name w:val="List Table 2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58">
    <w:name w:val="List Table 2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9">
    <w:name w:val="List Table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81">
    <w:name w:val="List Table 6 Colorful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82">
    <w:name w:val="List Table 6 Colorful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83">
    <w:name w:val="List Table 6 Colorful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84">
    <w:name w:val="List Table 6 Colorful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85">
    <w:name w:val="List Table 6 Colorful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86">
    <w:name w:val="List Table 6 Colorful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87">
    <w:name w:val="List Table 7 Colorful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5">
    <w:name w:val="Lined - Accent 1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6">
    <w:name w:val="Lined - Accent 2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7">
    <w:name w:val="Lined - Accent 3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8">
    <w:name w:val="Lined - Accent 4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9">
    <w:name w:val="Lined - Accent 5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00">
    <w:name w:val="Lined - Accent 6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1">
    <w:name w:val="Bordered &amp; Lined - Accent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2">
    <w:name w:val="Bordered &amp; Lined - Accent 1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3">
    <w:name w:val="Bordered &amp; Lined - Accent 2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4">
    <w:name w:val="Bordered &amp; Lined - Accent 3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5">
    <w:name w:val="Bordered &amp; Lined - Accent 4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06">
    <w:name w:val="Bordered &amp; Lined - Accent 5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07">
    <w:name w:val="Bordered &amp; Lined - Accent 6"/>
    <w:basedOn w:val="8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8">
    <w:name w:val="Bordered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9">
    <w:name w:val="Bordered - Accent 1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10">
    <w:name w:val="Bordered - Accent 2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11">
    <w:name w:val="Bordered - Accent 3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12">
    <w:name w:val="Bordered - Accent 4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13">
    <w:name w:val="Bordered - Accent 5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14">
    <w:name w:val="Bordered - Accent 6"/>
    <w:basedOn w:val="8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rPr>
      <w:sz w:val="18"/>
    </w:rPr>
    <w:pPr>
      <w:spacing w:lineRule="auto" w:line="240" w:after="40"/>
    </w:p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rPr>
      <w:sz w:val="20"/>
    </w:rPr>
    <w:pPr>
      <w:spacing w:lineRule="auto" w:line="240" w:after="0"/>
    </w:p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alloon Text"/>
    <w:basedOn w:val="833"/>
    <w:link w:val="838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38" w:customStyle="1">
    <w:name w:val="Текст выноски Знак"/>
    <w:basedOn w:val="834"/>
    <w:link w:val="837"/>
    <w:uiPriority w:val="99"/>
    <w:semiHidden/>
    <w:rPr>
      <w:rFonts w:ascii="Tahoma" w:hAnsi="Tahoma" w:cs="Tahoma"/>
      <w:sz w:val="16"/>
      <w:szCs w:val="16"/>
    </w:rPr>
  </w:style>
  <w:style w:type="paragraph" w:styleId="839">
    <w:name w:val="Header"/>
    <w:basedOn w:val="833"/>
    <w:link w:val="84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40" w:customStyle="1">
    <w:name w:val="Верхний колонтитул Знак"/>
    <w:basedOn w:val="834"/>
    <w:link w:val="839"/>
    <w:uiPriority w:val="99"/>
  </w:style>
  <w:style w:type="paragraph" w:styleId="841">
    <w:name w:val="Footer"/>
    <w:basedOn w:val="833"/>
    <w:link w:val="842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42" w:customStyle="1">
    <w:name w:val="Нижний колонтитул Знак"/>
    <w:basedOn w:val="834"/>
    <w:link w:val="841"/>
    <w:uiPriority w:val="99"/>
    <w:semiHidden/>
  </w:style>
  <w:style w:type="paragraph" w:styleId="843">
    <w:name w:val="List Paragraph"/>
    <w:basedOn w:val="833"/>
    <w:qFormat/>
    <w:uiPriority w:val="34"/>
    <w:pPr>
      <w:contextualSpacing w:val="true"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05CF17EA-5CD5-45F3-8D28-54A155CF5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58</cp:revision>
  <dcterms:created xsi:type="dcterms:W3CDTF">2022-10-11T05:41:00Z</dcterms:created>
  <dcterms:modified xsi:type="dcterms:W3CDTF">2026-04-24T05:27:44Z</dcterms:modified>
</cp:coreProperties>
</file>